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桦甸法院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拓展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智能办案辅助中心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功能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助推司法办案提速增效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桦甸法院智能办案辅助中心建成后，并没有满足于服务无纸化办案的需求，而是积极拓展功能，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延伸工</w:t>
      </w:r>
      <w:r>
        <w:rPr>
          <w:rFonts w:hint="eastAsia" w:ascii="仿宋" w:hAnsi="仿宋" w:eastAsia="仿宋" w:cs="仿宋"/>
          <w:sz w:val="32"/>
          <w:szCs w:val="32"/>
        </w:rPr>
        <w:t>作，结合书记员集约化管理相关工作要求，整合了原有的数据指挥中心和档案服务中心的大部分功能，集约化管理之前由各业务部门分别完成的整理卷宗、归类编目、扫描挂接、装卷归档等多项工作，一方面将员额法官从繁重的事务性工作中解脱出来，将更多宝贵时间精力投入到执法办案第一要务中，另一方面则统一了相关工作的完成进度和执行标准，提高了案件和卷宗质量，缩短了归档周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如今，在桦甸法院的绝大多数诉讼案件，不仅已经实现了全流程无纸化办案，更做到了“一条龙后续工作，一站式卷宗生成”。立案庭接收的材料，不再移交给办案人，而是直接送交智能办案辅助中心扫描上传，各业务部门使用无纸化智能庭审系统开庭审案，其间新形成和新收集的证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及</w:t>
      </w:r>
      <w:r>
        <w:rPr>
          <w:rFonts w:hint="eastAsia" w:ascii="仿宋" w:hAnsi="仿宋" w:eastAsia="仿宋" w:cs="仿宋"/>
          <w:sz w:val="32"/>
          <w:szCs w:val="32"/>
        </w:rPr>
        <w:t>其他材料也交由智能办案辅助中心扫描处理。在结案后，智能办案辅助中心集中进行整理、评查、扫描、挂接、装订、归档等一系列操作，真正实现了从收案到归档，卷宗不离开智辅中心，极大减少了材料交接收转的步骤，缩短了案件办理流程，同时也确保了卷宗制作标准统一，质量稳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供稿人:赵凌童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47403DE"/>
    <w:rsid w:val="70A845D1"/>
    <w:rsid w:val="7D8C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2021-09-23T02:30:25Z</dcterms:created>
  <dc:creator>Administrator</dc:creator>
  <cp:lastModifiedBy>inntyuu</cp:lastModifiedBy>
  <dcterms:modified xsi:type="dcterms:W3CDTF">2021-09-23T02:46:21Z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FE3CB5CF19ED48DFB060349FFED7AFE6</vt:lpwstr>
  </property>
</Properties>
</file>