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575" w:rsidRDefault="004F29B1" w:rsidP="007700B5">
      <w:pPr>
        <w:widowControl/>
        <w:ind w:left="100" w:right="100"/>
        <w:jc w:val="center"/>
        <w:outlineLvl w:val="2"/>
        <w:rPr>
          <w:rFonts w:asciiTheme="majorEastAsia" w:eastAsiaTheme="majorEastAsia" w:hAnsiTheme="majorEastAsia" w:cs="宋体"/>
          <w:b/>
          <w:bCs/>
          <w:kern w:val="0"/>
          <w:sz w:val="44"/>
          <w:szCs w:val="44"/>
        </w:rPr>
      </w:pPr>
      <w:r w:rsidRPr="007700B5">
        <w:rPr>
          <w:rFonts w:asciiTheme="majorEastAsia" w:eastAsiaTheme="majorEastAsia" w:hAnsiTheme="majorEastAsia" w:cs="宋体" w:hint="eastAsia"/>
          <w:b/>
          <w:bCs/>
          <w:kern w:val="0"/>
          <w:sz w:val="44"/>
          <w:szCs w:val="44"/>
        </w:rPr>
        <w:t>完善四类案件监管制度</w:t>
      </w:r>
    </w:p>
    <w:p w:rsidR="004F29B1" w:rsidRDefault="002E0575" w:rsidP="007700B5">
      <w:pPr>
        <w:widowControl/>
        <w:ind w:left="100" w:right="100"/>
        <w:jc w:val="center"/>
        <w:outlineLvl w:val="2"/>
        <w:rPr>
          <w:rFonts w:asciiTheme="majorEastAsia" w:eastAsiaTheme="majorEastAsia" w:hAnsiTheme="majorEastAsia" w:cs="宋体"/>
          <w:b/>
          <w:bCs/>
          <w:kern w:val="0"/>
          <w:sz w:val="44"/>
          <w:szCs w:val="44"/>
        </w:rPr>
      </w:pPr>
      <w:r>
        <w:rPr>
          <w:rFonts w:asciiTheme="majorEastAsia" w:eastAsiaTheme="majorEastAsia" w:hAnsiTheme="majorEastAsia" w:cs="宋体" w:hint="eastAsia"/>
          <w:b/>
          <w:bCs/>
          <w:kern w:val="0"/>
          <w:sz w:val="44"/>
          <w:szCs w:val="44"/>
        </w:rPr>
        <w:t>为司法体制改革提增质效</w:t>
      </w:r>
    </w:p>
    <w:p w:rsidR="007700B5" w:rsidRPr="007700B5" w:rsidRDefault="007700B5" w:rsidP="007700B5">
      <w:pPr>
        <w:widowControl/>
        <w:ind w:left="100" w:right="100"/>
        <w:jc w:val="center"/>
        <w:outlineLvl w:val="2"/>
        <w:rPr>
          <w:rFonts w:asciiTheme="majorEastAsia" w:eastAsiaTheme="majorEastAsia" w:hAnsiTheme="majorEastAsia" w:cs="宋体"/>
          <w:b/>
          <w:bCs/>
          <w:kern w:val="0"/>
          <w:sz w:val="44"/>
          <w:szCs w:val="44"/>
        </w:rPr>
      </w:pPr>
    </w:p>
    <w:p w:rsidR="004F29B1" w:rsidRPr="00AD430E" w:rsidRDefault="007700B5" w:rsidP="007700B5">
      <w:pPr>
        <w:widowControl/>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    桦甸市</w:t>
      </w:r>
      <w:r w:rsidR="004F29B1" w:rsidRPr="007700B5">
        <w:rPr>
          <w:rFonts w:ascii="仿宋_GB2312" w:eastAsia="仿宋_GB2312" w:hAnsi="微软雅黑" w:cs="宋体" w:hint="eastAsia"/>
          <w:kern w:val="0"/>
          <w:sz w:val="32"/>
          <w:szCs w:val="32"/>
        </w:rPr>
        <w:t>人民法院针对“四类案件”面临的“识别难、启动难、留痕难、公开难”的问题，结合自身实际，按照“权责明晰、规范有序、全程留痕、公开透明”的原则，努力实现监管范围、程序、方式、责任的“四个转变”，做到“放权不放任、监管不缺位”</w:t>
      </w:r>
      <w:r>
        <w:rPr>
          <w:rFonts w:ascii="仿宋_GB2312" w:eastAsia="仿宋_GB2312" w:hAnsi="微软雅黑" w:cs="宋体" w:hint="eastAsia"/>
          <w:kern w:val="0"/>
          <w:sz w:val="32"/>
          <w:szCs w:val="32"/>
        </w:rPr>
        <w:t>，为司法体制改革提增质效</w:t>
      </w:r>
      <w:r w:rsidR="004F29B1" w:rsidRPr="007700B5">
        <w:rPr>
          <w:rFonts w:ascii="仿宋_GB2312" w:eastAsia="仿宋_GB2312" w:hAnsi="微软雅黑" w:cs="宋体" w:hint="eastAsia"/>
          <w:kern w:val="0"/>
          <w:sz w:val="32"/>
          <w:szCs w:val="32"/>
        </w:rPr>
        <w:t>。</w:t>
      </w:r>
    </w:p>
    <w:p w:rsidR="004F29B1" w:rsidRPr="007700B5" w:rsidRDefault="00AD430E" w:rsidP="007700B5">
      <w:pPr>
        <w:widowControl/>
        <w:jc w:val="left"/>
        <w:rPr>
          <w:rFonts w:ascii="仿宋_GB2312" w:eastAsia="仿宋_GB2312" w:hAnsi="微软雅黑" w:cs="宋体"/>
          <w:kern w:val="0"/>
          <w:sz w:val="32"/>
          <w:szCs w:val="32"/>
        </w:rPr>
      </w:pPr>
      <w:r>
        <w:rPr>
          <w:rFonts w:ascii="仿宋_GB2312" w:eastAsia="仿宋_GB2312" w:hAnsi="微软雅黑" w:cs="宋体" w:hint="eastAsia"/>
          <w:kern w:val="0"/>
          <w:sz w:val="32"/>
          <w:szCs w:val="32"/>
        </w:rPr>
        <w:t xml:space="preserve">    </w:t>
      </w:r>
      <w:r w:rsidR="004F29B1" w:rsidRPr="00AD430E">
        <w:rPr>
          <w:rFonts w:ascii="黑体" w:eastAsia="黑体" w:hAnsi="黑体" w:cs="宋体" w:hint="eastAsia"/>
          <w:kern w:val="0"/>
          <w:sz w:val="32"/>
          <w:szCs w:val="32"/>
        </w:rPr>
        <w:t>一是群体性案件的界定本地化。</w:t>
      </w:r>
      <w:r w:rsidR="004F29B1" w:rsidRPr="007700B5">
        <w:rPr>
          <w:rFonts w:ascii="仿宋_GB2312" w:eastAsia="仿宋_GB2312" w:hAnsi="微软雅黑" w:cs="宋体" w:hint="eastAsia"/>
          <w:kern w:val="0"/>
          <w:sz w:val="32"/>
          <w:szCs w:val="32"/>
        </w:rPr>
        <w:t>综合考虑涉案人数、涉案群体、涉案领域、社会影响等多方面因素，系统评估案件可能形成集团诉讼、连锁诉讼的可能性，原则上把一方当事人人数在五人以上，或一方当事人虽不足五人但可能引发连锁诉讼的案件作为群体性案件。</w:t>
      </w:r>
    </w:p>
    <w:p w:rsidR="004F29B1" w:rsidRPr="007700B5" w:rsidRDefault="007700B5" w:rsidP="007700B5">
      <w:pPr>
        <w:widowControl/>
        <w:jc w:val="left"/>
        <w:rPr>
          <w:rFonts w:ascii="仿宋_GB2312" w:eastAsia="仿宋_GB2312" w:hAnsi="微软雅黑" w:cs="宋体"/>
          <w:kern w:val="0"/>
          <w:sz w:val="32"/>
          <w:szCs w:val="32"/>
        </w:rPr>
      </w:pPr>
      <w:r>
        <w:rPr>
          <w:rFonts w:ascii="黑体" w:eastAsia="黑体" w:hAnsi="黑体" w:cs="宋体" w:hint="eastAsia"/>
          <w:kern w:val="0"/>
          <w:sz w:val="32"/>
          <w:szCs w:val="32"/>
        </w:rPr>
        <w:t xml:space="preserve">    </w:t>
      </w:r>
      <w:r w:rsidR="004F29B1" w:rsidRPr="007700B5">
        <w:rPr>
          <w:rFonts w:ascii="黑体" w:eastAsia="黑体" w:hAnsi="黑体" w:cs="宋体" w:hint="eastAsia"/>
          <w:kern w:val="0"/>
          <w:sz w:val="32"/>
          <w:szCs w:val="32"/>
        </w:rPr>
        <w:t>二是疑难、复杂案件的范围具体化。</w:t>
      </w:r>
      <w:r w:rsidR="004F29B1" w:rsidRPr="007700B5">
        <w:rPr>
          <w:rFonts w:ascii="仿宋_GB2312" w:eastAsia="仿宋_GB2312" w:hAnsi="微软雅黑" w:cs="宋体" w:hint="eastAsia"/>
          <w:kern w:val="0"/>
          <w:sz w:val="32"/>
          <w:szCs w:val="32"/>
        </w:rPr>
        <w:t>民事、刑事案件主要从法律关系复杂、争议焦点多、证据采信存在疑问、法律适用困难等方面进行界定。行政案件则从行政机关的行政级别、被诉行政行为与其他法律关系交叉等方面来认定。执行案件主要包括被执行人为特殊主体、存在重大执行障碍、长期无法执结等类案件。同时，把可能引发较大舆情的案件、新类型案件、省法院发回重审案件、再审案件、涉及跨市主体营商环境案件等纳入疑难、复杂案件的范围。</w:t>
      </w:r>
    </w:p>
    <w:p w:rsidR="00273566" w:rsidRDefault="007700B5" w:rsidP="007700B5">
      <w:pPr>
        <w:widowControl/>
        <w:jc w:val="left"/>
        <w:rPr>
          <w:rFonts w:ascii="仿宋_GB2312" w:eastAsia="仿宋_GB2312" w:hAnsi="微软雅黑" w:cs="宋体"/>
          <w:kern w:val="0"/>
          <w:sz w:val="32"/>
          <w:szCs w:val="32"/>
        </w:rPr>
      </w:pPr>
      <w:r>
        <w:rPr>
          <w:rFonts w:ascii="黑体" w:eastAsia="黑体" w:hAnsi="黑体" w:cs="宋体" w:hint="eastAsia"/>
          <w:kern w:val="0"/>
          <w:sz w:val="32"/>
          <w:szCs w:val="32"/>
        </w:rPr>
        <w:lastRenderedPageBreak/>
        <w:t xml:space="preserve">    </w:t>
      </w:r>
      <w:r w:rsidR="004F29B1" w:rsidRPr="007700B5">
        <w:rPr>
          <w:rFonts w:ascii="黑体" w:eastAsia="黑体" w:hAnsi="黑体" w:cs="宋体" w:hint="eastAsia"/>
          <w:kern w:val="0"/>
          <w:sz w:val="32"/>
          <w:szCs w:val="32"/>
        </w:rPr>
        <w:t>三是类案冲突案件情形固定化。</w:t>
      </w:r>
      <w:r w:rsidR="004F29B1" w:rsidRPr="007700B5">
        <w:rPr>
          <w:rFonts w:ascii="仿宋_GB2312" w:eastAsia="仿宋_GB2312" w:hAnsi="微软雅黑" w:cs="宋体" w:hint="eastAsia"/>
          <w:kern w:val="0"/>
          <w:sz w:val="32"/>
          <w:szCs w:val="32"/>
        </w:rPr>
        <w:t>明确此类案件主要包括：与上级法院的裁判指引、类案处理规则、量刑规范化、量刑指导意见以及本院同类型案件的生效判决等可能产生冲突的案件；法律、法规、司法解释未作规定，或虽有规定但规定不明确、或规定之间存在冲突的案件；以及处于新法、旧法衔接阶段的案件。</w:t>
      </w:r>
    </w:p>
    <w:p w:rsidR="0048432F" w:rsidRPr="004A1561" w:rsidRDefault="00273566" w:rsidP="004A1561">
      <w:pPr>
        <w:widowControl/>
        <w:jc w:val="left"/>
        <w:rPr>
          <w:rFonts w:ascii="仿宋_GB2312" w:eastAsia="仿宋_GB2312" w:hAnsi="微软雅黑" w:cs="宋体"/>
          <w:kern w:val="0"/>
          <w:sz w:val="32"/>
          <w:szCs w:val="32"/>
        </w:rPr>
      </w:pPr>
      <w:r>
        <w:rPr>
          <w:rFonts w:ascii="黑体" w:eastAsia="黑体" w:hAnsi="黑体" w:cs="宋体" w:hint="eastAsia"/>
          <w:kern w:val="0"/>
          <w:sz w:val="32"/>
          <w:szCs w:val="32"/>
        </w:rPr>
        <w:t xml:space="preserve">    </w:t>
      </w:r>
      <w:r w:rsidR="004F29B1" w:rsidRPr="007700B5">
        <w:rPr>
          <w:rFonts w:ascii="黑体" w:eastAsia="黑体" w:hAnsi="黑体" w:cs="宋体" w:hint="eastAsia"/>
          <w:kern w:val="0"/>
          <w:sz w:val="32"/>
          <w:szCs w:val="32"/>
        </w:rPr>
        <w:t>四是违法审判案件的含义明确化。</w:t>
      </w:r>
      <w:r w:rsidR="004F29B1" w:rsidRPr="007700B5">
        <w:rPr>
          <w:rFonts w:ascii="仿宋_GB2312" w:eastAsia="仿宋_GB2312" w:hAnsi="微软雅黑" w:cs="宋体" w:hint="eastAsia"/>
          <w:kern w:val="0"/>
          <w:sz w:val="32"/>
          <w:szCs w:val="32"/>
        </w:rPr>
        <w:t>此类案件主要是指当面或以书面、电子文件、电话等方式反映法官超审限、久拖不执、裁判不公，申请法官回避或其他违反审判纪律、廉洁自律规定的案件。</w:t>
      </w:r>
    </w:p>
    <w:sectPr w:rsidR="0048432F" w:rsidRPr="004A1561" w:rsidSect="0048432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D9D" w:rsidRDefault="00136D9D" w:rsidP="007700B5">
      <w:r>
        <w:separator/>
      </w:r>
    </w:p>
  </w:endnote>
  <w:endnote w:type="continuationSeparator" w:id="0">
    <w:p w:rsidR="00136D9D" w:rsidRDefault="00136D9D" w:rsidP="007700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D9D" w:rsidRDefault="00136D9D" w:rsidP="007700B5">
      <w:r>
        <w:separator/>
      </w:r>
    </w:p>
  </w:footnote>
  <w:footnote w:type="continuationSeparator" w:id="0">
    <w:p w:rsidR="00136D9D" w:rsidRDefault="00136D9D" w:rsidP="007700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29B1"/>
    <w:rsid w:val="000C7297"/>
    <w:rsid w:val="00136D9D"/>
    <w:rsid w:val="00273566"/>
    <w:rsid w:val="002E0575"/>
    <w:rsid w:val="0048432F"/>
    <w:rsid w:val="004A1561"/>
    <w:rsid w:val="004F29B1"/>
    <w:rsid w:val="00662435"/>
    <w:rsid w:val="007700B5"/>
    <w:rsid w:val="008B6AA5"/>
    <w:rsid w:val="009A6B09"/>
    <w:rsid w:val="00AD430E"/>
    <w:rsid w:val="00B32084"/>
    <w:rsid w:val="00F429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3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29B1"/>
    <w:rPr>
      <w:strike w:val="0"/>
      <w:dstrike w:val="0"/>
      <w:color w:val="000000"/>
      <w:u w:val="none"/>
      <w:effect w:val="none"/>
    </w:rPr>
  </w:style>
  <w:style w:type="paragraph" w:styleId="a4">
    <w:name w:val="Normal (Web)"/>
    <w:basedOn w:val="a"/>
    <w:uiPriority w:val="99"/>
    <w:semiHidden/>
    <w:unhideWhenUsed/>
    <w:rsid w:val="004F29B1"/>
    <w:pPr>
      <w:widowControl/>
      <w:spacing w:before="100" w:beforeAutospacing="1" w:after="100" w:afterAutospacing="1"/>
      <w:jc w:val="left"/>
    </w:pPr>
    <w:rPr>
      <w:rFonts w:ascii="宋体" w:eastAsia="宋体" w:hAnsi="宋体" w:cs="宋体"/>
      <w:kern w:val="0"/>
      <w:sz w:val="24"/>
      <w:szCs w:val="24"/>
    </w:rPr>
  </w:style>
  <w:style w:type="character" w:customStyle="1" w:styleId="ppublishtime">
    <w:name w:val="p_publishtime"/>
    <w:basedOn w:val="a0"/>
    <w:rsid w:val="004F29B1"/>
  </w:style>
  <w:style w:type="character" w:customStyle="1" w:styleId="ppublishdept1">
    <w:name w:val="p_publishdept1"/>
    <w:basedOn w:val="a0"/>
    <w:rsid w:val="004F29B1"/>
  </w:style>
  <w:style w:type="character" w:customStyle="1" w:styleId="phits1">
    <w:name w:val="p_hits1"/>
    <w:basedOn w:val="a0"/>
    <w:rsid w:val="004F29B1"/>
  </w:style>
  <w:style w:type="paragraph" w:styleId="a5">
    <w:name w:val="header"/>
    <w:basedOn w:val="a"/>
    <w:link w:val="Char"/>
    <w:uiPriority w:val="99"/>
    <w:semiHidden/>
    <w:unhideWhenUsed/>
    <w:rsid w:val="007700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700B5"/>
    <w:rPr>
      <w:sz w:val="18"/>
      <w:szCs w:val="18"/>
    </w:rPr>
  </w:style>
  <w:style w:type="paragraph" w:styleId="a6">
    <w:name w:val="footer"/>
    <w:basedOn w:val="a"/>
    <w:link w:val="Char0"/>
    <w:uiPriority w:val="99"/>
    <w:semiHidden/>
    <w:unhideWhenUsed/>
    <w:rsid w:val="007700B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7700B5"/>
    <w:rPr>
      <w:sz w:val="18"/>
      <w:szCs w:val="18"/>
    </w:rPr>
  </w:style>
</w:styles>
</file>

<file path=word/webSettings.xml><?xml version="1.0" encoding="utf-8"?>
<w:webSettings xmlns:r="http://schemas.openxmlformats.org/officeDocument/2006/relationships" xmlns:w="http://schemas.openxmlformats.org/wordprocessingml/2006/main">
  <w:divs>
    <w:div w:id="2114586479">
      <w:bodyDiv w:val="1"/>
      <w:marLeft w:val="0"/>
      <w:marRight w:val="0"/>
      <w:marTop w:val="0"/>
      <w:marBottom w:val="0"/>
      <w:divBdr>
        <w:top w:val="none" w:sz="0" w:space="0" w:color="auto"/>
        <w:left w:val="none" w:sz="0" w:space="0" w:color="auto"/>
        <w:bottom w:val="none" w:sz="0" w:space="0" w:color="auto"/>
        <w:right w:val="none" w:sz="0" w:space="0" w:color="auto"/>
      </w:divBdr>
      <w:divsChild>
        <w:div w:id="28529253">
          <w:marLeft w:val="0"/>
          <w:marRight w:val="0"/>
          <w:marTop w:val="0"/>
          <w:marBottom w:val="0"/>
          <w:divBdr>
            <w:top w:val="none" w:sz="0" w:space="0" w:color="auto"/>
            <w:left w:val="none" w:sz="0" w:space="0" w:color="auto"/>
            <w:bottom w:val="none" w:sz="0" w:space="0" w:color="auto"/>
            <w:right w:val="none" w:sz="0" w:space="0" w:color="auto"/>
          </w:divBdr>
          <w:divsChild>
            <w:div w:id="595096473">
              <w:marLeft w:val="0"/>
              <w:marRight w:val="0"/>
              <w:marTop w:val="0"/>
              <w:marBottom w:val="0"/>
              <w:divBdr>
                <w:top w:val="none" w:sz="0" w:space="0" w:color="auto"/>
                <w:left w:val="none" w:sz="0" w:space="0" w:color="auto"/>
                <w:bottom w:val="single" w:sz="4" w:space="10" w:color="ECECEC"/>
                <w:right w:val="none" w:sz="0" w:space="0" w:color="auto"/>
              </w:divBdr>
              <w:divsChild>
                <w:div w:id="1985157056">
                  <w:marLeft w:val="0"/>
                  <w:marRight w:val="0"/>
                  <w:marTop w:val="0"/>
                  <w:marBottom w:val="0"/>
                  <w:divBdr>
                    <w:top w:val="none" w:sz="0" w:space="0" w:color="auto"/>
                    <w:left w:val="none" w:sz="0" w:space="0" w:color="auto"/>
                    <w:bottom w:val="none" w:sz="0" w:space="0" w:color="auto"/>
                    <w:right w:val="none" w:sz="0" w:space="0" w:color="auto"/>
                  </w:divBdr>
                </w:div>
                <w:div w:id="552078658">
                  <w:marLeft w:val="0"/>
                  <w:marRight w:val="0"/>
                  <w:marTop w:val="0"/>
                  <w:marBottom w:val="0"/>
                  <w:divBdr>
                    <w:top w:val="none" w:sz="0" w:space="0" w:color="auto"/>
                    <w:left w:val="none" w:sz="0" w:space="0" w:color="auto"/>
                    <w:bottom w:val="none" w:sz="0" w:space="0" w:color="auto"/>
                    <w:right w:val="none" w:sz="0" w:space="0" w:color="auto"/>
                  </w:divBdr>
                </w:div>
              </w:divsChild>
            </w:div>
            <w:div w:id="17019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106</Words>
  <Characters>607</Characters>
  <Application>Microsoft Office Word</Application>
  <DocSecurity>0</DocSecurity>
  <Lines>5</Lines>
  <Paragraphs>1</Paragraphs>
  <ScaleCrop>false</ScaleCrop>
  <Company>Microsoft</Company>
  <LinksUpToDate>false</LinksUpToDate>
  <CharactersWithSpaces>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dcterms:created xsi:type="dcterms:W3CDTF">2020-03-02T06:11:00Z</dcterms:created>
  <dcterms:modified xsi:type="dcterms:W3CDTF">2020-06-17T07:47:00Z</dcterms:modified>
</cp:coreProperties>
</file>