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C9" w:rsidRDefault="005010C9" w:rsidP="005010C9">
      <w:pPr>
        <w:jc w:val="center"/>
        <w:rPr>
          <w:b/>
          <w:sz w:val="48"/>
          <w:szCs w:val="48"/>
        </w:rPr>
      </w:pPr>
    </w:p>
    <w:p w:rsidR="005010C9" w:rsidRDefault="005010C9" w:rsidP="005010C9">
      <w:pPr>
        <w:jc w:val="center"/>
        <w:rPr>
          <w:b/>
          <w:sz w:val="48"/>
          <w:szCs w:val="48"/>
        </w:rPr>
      </w:pPr>
    </w:p>
    <w:p w:rsidR="005010C9" w:rsidRPr="00C8498F" w:rsidRDefault="005010C9" w:rsidP="005010C9">
      <w:pPr>
        <w:rPr>
          <w:b/>
          <w:sz w:val="32"/>
          <w:szCs w:val="32"/>
        </w:rPr>
      </w:pPr>
    </w:p>
    <w:p w:rsidR="007D43A6" w:rsidRDefault="005010C9" w:rsidP="005010C9">
      <w:pPr>
        <w:jc w:val="center"/>
        <w:rPr>
          <w:rFonts w:ascii="仿宋_GB2312" w:eastAsia="仿宋_GB2312"/>
          <w:sz w:val="32"/>
          <w:szCs w:val="32"/>
        </w:rPr>
      </w:pPr>
      <w:r>
        <w:rPr>
          <w:rFonts w:ascii="仿宋_GB2312" w:eastAsia="仿宋_GB2312" w:hint="eastAsia"/>
          <w:sz w:val="32"/>
          <w:szCs w:val="32"/>
        </w:rPr>
        <w:t>桦法</w:t>
      </w:r>
      <w:r>
        <w:rPr>
          <w:rFonts w:ascii="仿宋_GB2312" w:eastAsia="仿宋_GB2312" w:hint="eastAsia"/>
          <w:bCs/>
          <w:kern w:val="0"/>
          <w:sz w:val="34"/>
          <w:szCs w:val="34"/>
        </w:rPr>
        <w:t>〔2020〕</w:t>
      </w:r>
      <w:r w:rsidR="00F46C9A">
        <w:rPr>
          <w:rFonts w:ascii="仿宋_GB2312" w:eastAsia="仿宋_GB2312" w:hint="eastAsia"/>
          <w:sz w:val="32"/>
          <w:szCs w:val="32"/>
        </w:rPr>
        <w:t>40</w:t>
      </w:r>
      <w:r>
        <w:rPr>
          <w:rFonts w:ascii="仿宋_GB2312" w:eastAsia="仿宋_GB2312" w:hint="eastAsia"/>
          <w:sz w:val="32"/>
          <w:szCs w:val="32"/>
        </w:rPr>
        <w:t>号</w:t>
      </w:r>
    </w:p>
    <w:p w:rsidR="005010C9" w:rsidRPr="002C501C" w:rsidRDefault="005010C9" w:rsidP="005010C9">
      <w:pPr>
        <w:jc w:val="center"/>
        <w:rPr>
          <w:rFonts w:ascii="楷体_GB2312" w:eastAsia="楷体_GB2312"/>
          <w:sz w:val="32"/>
          <w:szCs w:val="32"/>
        </w:rPr>
      </w:pPr>
      <w:r>
        <w:rPr>
          <w:rFonts w:ascii="仿宋_GB2312" w:eastAsia="仿宋_GB2312" w:hint="eastAsia"/>
          <w:sz w:val="32"/>
          <w:szCs w:val="32"/>
        </w:rPr>
        <w:t xml:space="preserve">                   </w:t>
      </w:r>
    </w:p>
    <w:p w:rsidR="005010C9" w:rsidRPr="00F46C9A" w:rsidRDefault="005010C9" w:rsidP="00F46C9A">
      <w:pPr>
        <w:spacing w:line="700" w:lineRule="exact"/>
        <w:jc w:val="center"/>
        <w:rPr>
          <w:rFonts w:ascii="方正小标宋简体" w:eastAsia="方正小标宋简体" w:hAnsiTheme="minorEastAsia"/>
          <w:sz w:val="44"/>
          <w:szCs w:val="44"/>
        </w:rPr>
      </w:pPr>
      <w:r>
        <w:rPr>
          <w:rFonts w:ascii="方正小标宋简体" w:eastAsia="方正小标宋简体" w:hAnsi="宋体" w:hint="eastAsia"/>
          <w:sz w:val="44"/>
          <w:szCs w:val="44"/>
        </w:rPr>
        <w:t>关于印发《</w:t>
      </w:r>
      <w:r w:rsidR="00F46C9A" w:rsidRPr="00F46C9A">
        <w:rPr>
          <w:rFonts w:ascii="方正小标宋简体" w:eastAsia="方正小标宋简体" w:hAnsiTheme="minorEastAsia" w:hint="eastAsia"/>
          <w:sz w:val="44"/>
          <w:szCs w:val="44"/>
        </w:rPr>
        <w:t>桦甸市人民法院推进优化营商法治环境工作方案</w:t>
      </w:r>
      <w:r>
        <w:rPr>
          <w:rFonts w:ascii="方正小标宋简体" w:eastAsia="方正小标宋简体" w:hAnsi="宋体" w:hint="eastAsia"/>
          <w:sz w:val="44"/>
          <w:szCs w:val="44"/>
        </w:rPr>
        <w:t>》的通知</w:t>
      </w:r>
    </w:p>
    <w:p w:rsidR="005010C9" w:rsidRPr="008F4960" w:rsidRDefault="005010C9" w:rsidP="005010C9">
      <w:pPr>
        <w:spacing w:line="700" w:lineRule="exact"/>
        <w:jc w:val="center"/>
        <w:rPr>
          <w:rFonts w:ascii="方正小标宋简体" w:eastAsia="方正小标宋简体" w:hAnsi="方正小标宋简体" w:cs="方正小标宋简体"/>
          <w:sz w:val="44"/>
          <w:szCs w:val="44"/>
        </w:rPr>
      </w:pPr>
    </w:p>
    <w:p w:rsidR="005010C9" w:rsidRPr="00125444" w:rsidRDefault="00B4133F" w:rsidP="00FA3EA4">
      <w:pPr>
        <w:spacing w:line="570" w:lineRule="exact"/>
        <w:rPr>
          <w:rFonts w:ascii="仿宋" w:eastAsia="仿宋" w:hAnsi="仿宋"/>
          <w:sz w:val="32"/>
          <w:szCs w:val="32"/>
        </w:rPr>
      </w:pPr>
      <w:r w:rsidRPr="00125444">
        <w:rPr>
          <w:rFonts w:ascii="仿宋" w:eastAsia="仿宋" w:hAnsi="仿宋" w:hint="eastAsia"/>
          <w:sz w:val="32"/>
          <w:szCs w:val="32"/>
        </w:rPr>
        <w:t>各部门：</w:t>
      </w:r>
    </w:p>
    <w:p w:rsidR="00B4133F" w:rsidRPr="00125444" w:rsidRDefault="00B4133F" w:rsidP="00F46C9A">
      <w:pPr>
        <w:spacing w:line="570" w:lineRule="exact"/>
        <w:ind w:firstLineChars="200" w:firstLine="640"/>
        <w:rPr>
          <w:rFonts w:ascii="仿宋" w:eastAsia="仿宋" w:hAnsi="仿宋"/>
          <w:sz w:val="32"/>
          <w:szCs w:val="32"/>
        </w:rPr>
      </w:pPr>
      <w:r w:rsidRPr="00125444">
        <w:rPr>
          <w:rFonts w:ascii="仿宋" w:eastAsia="仿宋" w:hAnsi="仿宋" w:hint="eastAsia"/>
          <w:sz w:val="32"/>
          <w:szCs w:val="32"/>
        </w:rPr>
        <w:t>现将《</w:t>
      </w:r>
      <w:r w:rsidR="00F46C9A" w:rsidRPr="00F46C9A">
        <w:rPr>
          <w:rFonts w:ascii="仿宋" w:eastAsia="仿宋" w:hAnsi="仿宋" w:hint="eastAsia"/>
          <w:sz w:val="32"/>
          <w:szCs w:val="32"/>
        </w:rPr>
        <w:t>桦甸市人民法院推进优化营商法治环境工作方案</w:t>
      </w:r>
      <w:r w:rsidRPr="00125444">
        <w:rPr>
          <w:rFonts w:ascii="仿宋" w:eastAsia="仿宋" w:hAnsi="仿宋" w:hint="eastAsia"/>
          <w:sz w:val="32"/>
          <w:szCs w:val="32"/>
        </w:rPr>
        <w:t>》印发给你们，请结合实际抓好落实。</w:t>
      </w:r>
    </w:p>
    <w:p w:rsidR="00B4133F" w:rsidRPr="00125444" w:rsidRDefault="00B4133F" w:rsidP="00FA3EA4">
      <w:pPr>
        <w:spacing w:line="570" w:lineRule="exact"/>
        <w:ind w:firstLineChars="200" w:firstLine="640"/>
        <w:rPr>
          <w:rFonts w:ascii="仿宋" w:eastAsia="仿宋" w:hAnsi="仿宋"/>
          <w:sz w:val="32"/>
          <w:szCs w:val="32"/>
        </w:rPr>
      </w:pPr>
    </w:p>
    <w:p w:rsidR="00B4133F" w:rsidRPr="00125444" w:rsidRDefault="00B4133F" w:rsidP="00FA3EA4">
      <w:pPr>
        <w:spacing w:line="570" w:lineRule="exact"/>
        <w:ind w:firstLineChars="200" w:firstLine="640"/>
        <w:rPr>
          <w:rFonts w:ascii="仿宋" w:eastAsia="仿宋" w:hAnsi="仿宋"/>
          <w:sz w:val="32"/>
          <w:szCs w:val="32"/>
        </w:rPr>
      </w:pPr>
    </w:p>
    <w:p w:rsidR="00B4133F" w:rsidRPr="00125444" w:rsidRDefault="007D43A6" w:rsidP="00FA3EA4">
      <w:pPr>
        <w:spacing w:line="57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EC4FEE" w:rsidRPr="00125444">
        <w:rPr>
          <w:rFonts w:ascii="仿宋" w:eastAsia="仿宋" w:hAnsi="仿宋" w:hint="eastAsia"/>
          <w:sz w:val="32"/>
          <w:szCs w:val="32"/>
        </w:rPr>
        <w:t>桦甸市人民法院</w:t>
      </w:r>
    </w:p>
    <w:p w:rsidR="00EC4FEE" w:rsidRPr="00125444" w:rsidRDefault="007D43A6" w:rsidP="00FA3EA4">
      <w:pPr>
        <w:spacing w:line="57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EC4FEE" w:rsidRPr="00125444">
        <w:rPr>
          <w:rFonts w:ascii="仿宋" w:eastAsia="仿宋" w:hAnsi="仿宋"/>
          <w:sz w:val="32"/>
          <w:szCs w:val="32"/>
        </w:rPr>
        <w:t>2020年</w:t>
      </w:r>
      <w:r w:rsidR="00F46C9A">
        <w:rPr>
          <w:rFonts w:ascii="仿宋" w:eastAsia="仿宋" w:hAnsi="仿宋" w:hint="eastAsia"/>
          <w:sz w:val="32"/>
          <w:szCs w:val="32"/>
        </w:rPr>
        <w:t>6</w:t>
      </w:r>
      <w:r w:rsidR="00EC4FEE" w:rsidRPr="00125444">
        <w:rPr>
          <w:rFonts w:ascii="仿宋" w:eastAsia="仿宋" w:hAnsi="仿宋"/>
          <w:sz w:val="32"/>
          <w:szCs w:val="32"/>
        </w:rPr>
        <w:t>月</w:t>
      </w:r>
      <w:r w:rsidR="00F46C9A">
        <w:rPr>
          <w:rFonts w:ascii="仿宋" w:eastAsia="仿宋" w:hAnsi="仿宋" w:hint="eastAsia"/>
          <w:sz w:val="32"/>
          <w:szCs w:val="32"/>
        </w:rPr>
        <w:t>1</w:t>
      </w:r>
      <w:r w:rsidR="0067528F">
        <w:rPr>
          <w:rFonts w:ascii="仿宋" w:eastAsia="仿宋" w:hAnsi="仿宋" w:hint="eastAsia"/>
          <w:sz w:val="32"/>
          <w:szCs w:val="32"/>
        </w:rPr>
        <w:t>8</w:t>
      </w:r>
      <w:r w:rsidR="00EC4FEE" w:rsidRPr="00125444">
        <w:rPr>
          <w:rFonts w:ascii="仿宋" w:eastAsia="仿宋" w:hAnsi="仿宋"/>
          <w:sz w:val="32"/>
          <w:szCs w:val="32"/>
        </w:rPr>
        <w:t>日</w:t>
      </w:r>
    </w:p>
    <w:p w:rsidR="00326B68" w:rsidRDefault="00326B68" w:rsidP="00326B68">
      <w:pPr>
        <w:spacing w:line="570" w:lineRule="exact"/>
        <w:rPr>
          <w:rFonts w:ascii="仿宋_GB2312" w:eastAsia="仿宋_GB2312" w:hAnsi="宋体"/>
          <w:sz w:val="32"/>
          <w:szCs w:val="32"/>
        </w:rPr>
      </w:pPr>
    </w:p>
    <w:p w:rsidR="00326B68" w:rsidRDefault="00326B68" w:rsidP="00326B68">
      <w:pPr>
        <w:spacing w:line="570" w:lineRule="exact"/>
        <w:rPr>
          <w:rFonts w:ascii="仿宋_GB2312" w:eastAsia="仿宋_GB2312" w:hAnsi="宋体"/>
          <w:sz w:val="32"/>
          <w:szCs w:val="32"/>
        </w:rPr>
      </w:pPr>
    </w:p>
    <w:p w:rsidR="00326B68" w:rsidRDefault="00326B68" w:rsidP="00326B68">
      <w:pPr>
        <w:spacing w:line="570" w:lineRule="exact"/>
        <w:rPr>
          <w:rFonts w:ascii="仿宋_GB2312" w:eastAsia="仿宋_GB2312" w:hAnsi="宋体"/>
          <w:sz w:val="32"/>
          <w:szCs w:val="32"/>
        </w:rPr>
      </w:pPr>
    </w:p>
    <w:p w:rsidR="00326B68" w:rsidRDefault="00326B68" w:rsidP="00326B68">
      <w:pPr>
        <w:spacing w:line="570" w:lineRule="exact"/>
        <w:rPr>
          <w:rFonts w:ascii="仿宋_GB2312" w:eastAsia="仿宋_GB2312" w:hAnsi="宋体"/>
          <w:sz w:val="32"/>
          <w:szCs w:val="32"/>
        </w:rPr>
      </w:pPr>
    </w:p>
    <w:p w:rsidR="0093497B" w:rsidRDefault="0093497B" w:rsidP="00326B68">
      <w:pPr>
        <w:spacing w:line="570" w:lineRule="exact"/>
        <w:rPr>
          <w:rFonts w:ascii="仿宋_GB2312" w:eastAsia="仿宋_GB2312" w:hAnsi="宋体"/>
          <w:sz w:val="32"/>
          <w:szCs w:val="32"/>
        </w:rPr>
      </w:pPr>
    </w:p>
    <w:p w:rsidR="00D35DA4" w:rsidRDefault="00D35DA4" w:rsidP="00326B68">
      <w:pPr>
        <w:spacing w:line="570" w:lineRule="exact"/>
        <w:rPr>
          <w:rFonts w:ascii="仿宋_GB2312" w:eastAsia="仿宋_GB2312" w:hAnsi="宋体"/>
          <w:sz w:val="32"/>
          <w:szCs w:val="32"/>
        </w:rPr>
      </w:pPr>
    </w:p>
    <w:p w:rsidR="00F46C9A" w:rsidRPr="00F46C9A" w:rsidRDefault="00F46C9A" w:rsidP="00F46C9A">
      <w:pPr>
        <w:spacing w:line="700" w:lineRule="exact"/>
        <w:jc w:val="center"/>
        <w:rPr>
          <w:rFonts w:ascii="方正小标宋简体" w:eastAsia="方正小标宋简体" w:hAnsiTheme="majorEastAsia"/>
          <w:sz w:val="44"/>
          <w:szCs w:val="44"/>
        </w:rPr>
      </w:pPr>
      <w:r w:rsidRPr="00F46C9A">
        <w:rPr>
          <w:rFonts w:ascii="方正小标宋简体" w:eastAsia="方正小标宋简体" w:hAnsiTheme="majorEastAsia" w:hint="eastAsia"/>
          <w:sz w:val="44"/>
          <w:szCs w:val="44"/>
        </w:rPr>
        <w:lastRenderedPageBreak/>
        <w:t>桦甸市人民法院</w:t>
      </w:r>
    </w:p>
    <w:p w:rsidR="00F46C9A" w:rsidRPr="00F46C9A" w:rsidRDefault="00F46C9A" w:rsidP="00F46C9A">
      <w:pPr>
        <w:spacing w:line="700" w:lineRule="exact"/>
        <w:jc w:val="center"/>
        <w:rPr>
          <w:rFonts w:ascii="方正小标宋简体" w:eastAsia="方正小标宋简体" w:hAnsiTheme="majorEastAsia"/>
          <w:sz w:val="44"/>
          <w:szCs w:val="44"/>
        </w:rPr>
      </w:pPr>
      <w:r w:rsidRPr="00F46C9A">
        <w:rPr>
          <w:rFonts w:ascii="方正小标宋简体" w:eastAsia="方正小标宋简体" w:hAnsiTheme="majorEastAsia" w:hint="eastAsia"/>
          <w:sz w:val="44"/>
          <w:szCs w:val="44"/>
        </w:rPr>
        <w:t>推进优化营商法治环境工作方案</w:t>
      </w:r>
    </w:p>
    <w:p w:rsidR="00F46C9A" w:rsidRPr="00F46C9A" w:rsidRDefault="00F46C9A" w:rsidP="00F46C9A">
      <w:pPr>
        <w:rPr>
          <w:rFonts w:ascii="仿宋" w:eastAsia="仿宋" w:hAnsi="仿宋"/>
          <w:sz w:val="32"/>
          <w:szCs w:val="32"/>
        </w:rPr>
      </w:pP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为全面贯彻落实省高院关于推进优化营商法治环境工作的指示精神，优质高效完成优化营商法治环境工作任务，切实为辖区企业提供良好的法律服务和司法保障，确保全市经济社会健康发展，制定本方案。</w:t>
      </w:r>
    </w:p>
    <w:p w:rsidR="00F46C9A" w:rsidRPr="00F46C9A" w:rsidRDefault="00F46C9A" w:rsidP="002D0A04">
      <w:pPr>
        <w:spacing w:line="570" w:lineRule="exact"/>
        <w:rPr>
          <w:rFonts w:ascii="黑体" w:eastAsia="黑体" w:hAnsi="黑体"/>
          <w:sz w:val="32"/>
          <w:szCs w:val="32"/>
        </w:rPr>
      </w:pPr>
      <w:r w:rsidRPr="00F46C9A">
        <w:rPr>
          <w:rFonts w:ascii="仿宋" w:eastAsia="仿宋" w:hAnsi="仿宋" w:hint="eastAsia"/>
          <w:sz w:val="32"/>
          <w:szCs w:val="32"/>
        </w:rPr>
        <w:t xml:space="preserve">    </w:t>
      </w:r>
      <w:r w:rsidRPr="00F46C9A">
        <w:rPr>
          <w:rFonts w:ascii="黑体" w:eastAsia="黑体" w:hAnsi="黑体" w:hint="eastAsia"/>
          <w:sz w:val="32"/>
          <w:szCs w:val="32"/>
        </w:rPr>
        <w:t>一、任务目标</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002D0A04">
        <w:rPr>
          <w:rFonts w:ascii="仿宋" w:eastAsia="仿宋" w:hAnsi="仿宋" w:hint="eastAsia"/>
          <w:sz w:val="32"/>
          <w:szCs w:val="32"/>
        </w:rPr>
        <w:t xml:space="preserve"> </w:t>
      </w:r>
      <w:r w:rsidRPr="00F46C9A">
        <w:rPr>
          <w:rFonts w:ascii="仿宋" w:eastAsia="仿宋" w:hAnsi="仿宋" w:hint="eastAsia"/>
          <w:sz w:val="32"/>
          <w:szCs w:val="32"/>
        </w:rPr>
        <w:t>进一步强化干警对推进优化营商法治环境工作的思想认识，明确优化营商法治环境的工作职责，提升优化营商法治环境工作质量，实现法律效果和社会效果高度统一，使优化营商法治环境工作在全市形成品牌，整体工作跻身全省前列。</w:t>
      </w:r>
    </w:p>
    <w:p w:rsidR="00F46C9A" w:rsidRPr="00F46C9A" w:rsidRDefault="00F46C9A" w:rsidP="002D0A04">
      <w:pPr>
        <w:spacing w:line="570" w:lineRule="exact"/>
        <w:rPr>
          <w:rFonts w:ascii="黑体" w:eastAsia="黑体" w:hAnsi="黑体"/>
          <w:sz w:val="32"/>
          <w:szCs w:val="32"/>
        </w:rPr>
      </w:pPr>
      <w:r w:rsidRPr="00F46C9A">
        <w:rPr>
          <w:rFonts w:ascii="仿宋" w:eastAsia="仿宋" w:hAnsi="仿宋" w:hint="eastAsia"/>
          <w:sz w:val="32"/>
          <w:szCs w:val="32"/>
        </w:rPr>
        <w:t xml:space="preserve">    </w:t>
      </w:r>
      <w:r w:rsidRPr="00F46C9A">
        <w:rPr>
          <w:rFonts w:ascii="黑体" w:eastAsia="黑体" w:hAnsi="黑体" w:hint="eastAsia"/>
          <w:sz w:val="32"/>
          <w:szCs w:val="32"/>
        </w:rPr>
        <w:t>二、组织领导</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成立由党组书记、院长刘育林为组长、分管院领导为副组长、各庭室负责人为成员的优化营商法治环境工作领导小组，加强对优化营商法治环境工作的组织领导。领导小组下设办公室，办公室设在审管办公室，负责优化营商法治环境工作的组织、协调、调度工作。具体名单如下：</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优化营商法治环境工作领导小组</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组  长：刘育林   党组书记、院长</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副组长：姜大赋   党组副书记、副院长</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lastRenderedPageBreak/>
        <w:t xml:space="preserve">        宗乐贵   党组成员、副院长</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 xml:space="preserve">        厉成海   审判委员会专职委员</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 xml:space="preserve">        孙洪波   党组成员、政治部主任</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 xml:space="preserve">        王  爽   党组成员、执行局局长</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成  员：各部门负责人</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领导小组办公室</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主  任：厉成海（兼）</w:t>
      </w:r>
    </w:p>
    <w:p w:rsidR="00F46C9A" w:rsidRPr="00F46C9A" w:rsidRDefault="00F46C9A" w:rsidP="002D0A04">
      <w:pPr>
        <w:spacing w:line="570" w:lineRule="exact"/>
        <w:ind w:firstLine="630"/>
        <w:rPr>
          <w:rFonts w:ascii="仿宋" w:eastAsia="仿宋" w:hAnsi="仿宋"/>
          <w:sz w:val="32"/>
          <w:szCs w:val="32"/>
        </w:rPr>
      </w:pPr>
      <w:r w:rsidRPr="00F46C9A">
        <w:rPr>
          <w:rFonts w:ascii="仿宋" w:eastAsia="仿宋" w:hAnsi="仿宋" w:hint="eastAsia"/>
          <w:sz w:val="32"/>
          <w:szCs w:val="32"/>
        </w:rPr>
        <w:t>副主任：孙洪波（兼）</w:t>
      </w:r>
    </w:p>
    <w:p w:rsidR="00F46C9A" w:rsidRPr="00F46C9A" w:rsidRDefault="00F46C9A" w:rsidP="002D0A04">
      <w:pPr>
        <w:spacing w:line="570" w:lineRule="exact"/>
        <w:ind w:firstLine="630"/>
        <w:rPr>
          <w:rFonts w:ascii="仿宋" w:eastAsia="仿宋" w:hAnsi="仿宋"/>
          <w:sz w:val="32"/>
          <w:szCs w:val="32"/>
          <w:highlight w:val="yellow"/>
        </w:rPr>
      </w:pPr>
      <w:r w:rsidRPr="00F46C9A">
        <w:rPr>
          <w:rFonts w:ascii="仿宋" w:eastAsia="仿宋" w:hAnsi="仿宋" w:hint="eastAsia"/>
          <w:sz w:val="32"/>
          <w:szCs w:val="32"/>
        </w:rPr>
        <w:t>成  员：</w:t>
      </w:r>
      <w:r w:rsidR="009E06FD">
        <w:rPr>
          <w:rFonts w:ascii="仿宋" w:eastAsia="仿宋" w:hAnsi="仿宋" w:hint="eastAsia"/>
          <w:sz w:val="32"/>
          <w:szCs w:val="32"/>
        </w:rPr>
        <w:t>审管办工作人员</w:t>
      </w:r>
    </w:p>
    <w:p w:rsidR="00F46C9A" w:rsidRPr="00F46C9A" w:rsidRDefault="00F46C9A" w:rsidP="002D0A04">
      <w:pPr>
        <w:spacing w:line="570" w:lineRule="exact"/>
        <w:rPr>
          <w:rFonts w:ascii="黑体" w:eastAsia="黑体" w:hAnsi="黑体"/>
          <w:sz w:val="32"/>
          <w:szCs w:val="32"/>
        </w:rPr>
      </w:pPr>
      <w:r w:rsidRPr="00F46C9A">
        <w:rPr>
          <w:rFonts w:ascii="仿宋" w:eastAsia="仿宋" w:hAnsi="仿宋" w:hint="eastAsia"/>
          <w:sz w:val="32"/>
          <w:szCs w:val="32"/>
        </w:rPr>
        <w:t xml:space="preserve">    </w:t>
      </w:r>
      <w:r w:rsidRPr="00F46C9A">
        <w:rPr>
          <w:rFonts w:ascii="黑体" w:eastAsia="黑体" w:hAnsi="黑体" w:hint="eastAsia"/>
          <w:sz w:val="32"/>
          <w:szCs w:val="32"/>
        </w:rPr>
        <w:t>三、具体任务分解</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（一）建立工作报告制度。</w:t>
      </w:r>
      <w:r w:rsidRPr="00F46C9A">
        <w:rPr>
          <w:rFonts w:ascii="仿宋" w:eastAsia="仿宋" w:hAnsi="仿宋" w:hint="eastAsia"/>
          <w:sz w:val="32"/>
          <w:szCs w:val="32"/>
        </w:rPr>
        <w:t>对优化营商法治环境工作实行季度报告制度。各业务部门，对推进优化营商法治环境工作采取的做法、措施、取得的成效及护企、暖企、惠企中出现的典型案件、季度内涉企案件收结情况、简易程序适用率、办案周期等方面形成报告，按照时限要求报至政治部，由政治部负责综合整理后，形成季度报告报吉林中院。</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责任领导：姜大赋、宗乐贵、厉成海、孙洪波、王爽</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牵头部门：政治部</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责任部门：各业务部门</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完成时限：从第二季度开始，各部门动态性做法及典型案件随时报送；含各种数据、做法的报告每下季度第一个月1日前报送，以此顺延。</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lastRenderedPageBreak/>
        <w:t xml:space="preserve">    </w:t>
      </w:r>
      <w:r w:rsidRPr="00266DCB">
        <w:rPr>
          <w:rFonts w:ascii="楷体" w:eastAsia="楷体" w:hAnsi="楷体" w:hint="eastAsia"/>
          <w:sz w:val="32"/>
          <w:szCs w:val="32"/>
        </w:rPr>
        <w:t>（二）建立与政府相关部门衔接机制。</w:t>
      </w:r>
      <w:r w:rsidRPr="00F46C9A">
        <w:rPr>
          <w:rFonts w:ascii="仿宋" w:eastAsia="仿宋" w:hAnsi="仿宋" w:hint="eastAsia"/>
          <w:sz w:val="32"/>
          <w:szCs w:val="32"/>
        </w:rPr>
        <w:t>建立与政数局、工商联工作衔接机制，完善涉企诉讼法律维权案件快速办理、及时反馈机制，推进企业反映问题的依法高效办理。</w:t>
      </w:r>
    </w:p>
    <w:p w:rsidR="00F46C9A" w:rsidRPr="00F46C9A" w:rsidRDefault="00F46C9A" w:rsidP="002D0A04">
      <w:pPr>
        <w:spacing w:line="570" w:lineRule="exact"/>
        <w:ind w:left="640" w:hangingChars="200" w:hanging="640"/>
        <w:rPr>
          <w:rFonts w:ascii="仿宋" w:eastAsia="仿宋" w:hAnsi="仿宋"/>
          <w:sz w:val="32"/>
          <w:szCs w:val="32"/>
        </w:rPr>
      </w:pPr>
      <w:r w:rsidRPr="00F46C9A">
        <w:rPr>
          <w:rFonts w:ascii="仿宋" w:eastAsia="仿宋" w:hAnsi="仿宋" w:hint="eastAsia"/>
          <w:sz w:val="32"/>
          <w:szCs w:val="32"/>
        </w:rPr>
        <w:t xml:space="preserve">    责任领导：姜大赋、宗乐贵、厉成海、孙洪波、王爽</w:t>
      </w:r>
    </w:p>
    <w:p w:rsidR="00F46C9A" w:rsidRPr="00F46C9A" w:rsidRDefault="00F46C9A" w:rsidP="002D0A04">
      <w:pPr>
        <w:spacing w:line="570" w:lineRule="exact"/>
        <w:ind w:left="640" w:hangingChars="200" w:hanging="640"/>
        <w:rPr>
          <w:rFonts w:ascii="仿宋" w:eastAsia="仿宋" w:hAnsi="仿宋"/>
          <w:sz w:val="32"/>
          <w:szCs w:val="32"/>
        </w:rPr>
      </w:pPr>
      <w:r w:rsidRPr="00F46C9A">
        <w:rPr>
          <w:rFonts w:ascii="仿宋" w:eastAsia="仿宋" w:hAnsi="仿宋" w:hint="eastAsia"/>
          <w:sz w:val="32"/>
          <w:szCs w:val="32"/>
        </w:rPr>
        <w:t xml:space="preserve">    牵头部门：审管办</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责任部门：各部门</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（三）加强涉企案件诉源治理、多元化解工作。</w:t>
      </w:r>
      <w:r w:rsidRPr="00F46C9A">
        <w:rPr>
          <w:rFonts w:ascii="仿宋" w:eastAsia="仿宋" w:hAnsi="仿宋" w:hint="eastAsia"/>
          <w:sz w:val="32"/>
          <w:szCs w:val="32"/>
        </w:rPr>
        <w:t>涉企民事、行政案件（含非诉行政执行案件)数量实现同比下降5%目标。</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责任领导：厉成海</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责任部门：立案庭</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266DCB" w:rsidRDefault="00F46C9A" w:rsidP="002D0A04">
      <w:pPr>
        <w:spacing w:line="570" w:lineRule="exact"/>
        <w:rPr>
          <w:rFonts w:ascii="楷体" w:eastAsia="楷体" w:hAnsi="楷体"/>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（四）切实减轻企业司法成本，扩大涉企民事和行政案件简易程序适用率。</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责任领导：宗乐贵、厉成海、王爽 </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责任部门：各业务部门</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266DCB" w:rsidRDefault="00F46C9A" w:rsidP="002D0A04">
      <w:pPr>
        <w:spacing w:line="570" w:lineRule="exact"/>
        <w:rPr>
          <w:rFonts w:ascii="楷体" w:eastAsia="楷体" w:hAnsi="楷体"/>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（五）切实提高办案效率，最大限度缩短涉企民事、行政办案周期。</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责任领导：宗乐贵、厉成海、王爽 </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责任部门：各业务部门</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266DCB" w:rsidRDefault="00F46C9A" w:rsidP="002D0A04">
      <w:pPr>
        <w:spacing w:line="570" w:lineRule="exact"/>
        <w:rPr>
          <w:rFonts w:ascii="楷体" w:eastAsia="楷体" w:hAnsi="楷体"/>
          <w:sz w:val="32"/>
          <w:szCs w:val="32"/>
        </w:rPr>
      </w:pPr>
      <w:r w:rsidRPr="00F46C9A">
        <w:rPr>
          <w:rFonts w:ascii="仿宋" w:eastAsia="仿宋" w:hAnsi="仿宋" w:hint="eastAsia"/>
          <w:sz w:val="32"/>
          <w:szCs w:val="32"/>
        </w:rPr>
        <w:lastRenderedPageBreak/>
        <w:t xml:space="preserve">    </w:t>
      </w:r>
      <w:r w:rsidRPr="00266DCB">
        <w:rPr>
          <w:rFonts w:ascii="楷体" w:eastAsia="楷体" w:hAnsi="楷体" w:hint="eastAsia"/>
          <w:sz w:val="32"/>
          <w:szCs w:val="32"/>
        </w:rPr>
        <w:t>（六）切实提高涉企案件审判质量，涉企民事、行政案件服判息诉率实现93%目标。</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责任领导：宗乐贵、厉成海</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责任部门：民一庭、民二庭、行政庭、审监庭、红石法庭、八道河子法庭</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266DCB" w:rsidRDefault="00F46C9A" w:rsidP="002D0A04">
      <w:pPr>
        <w:spacing w:line="570" w:lineRule="exact"/>
        <w:rPr>
          <w:rFonts w:ascii="楷体" w:eastAsia="楷体" w:hAnsi="楷体"/>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（七）严格执行发回重审案件审判监督管理，涉企民事、行政案件发回重审全部提请院庭长监督达到100%。</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责任领导：厉成海</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责任部门：审管办</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266DCB" w:rsidRDefault="00F46C9A" w:rsidP="002D0A04">
      <w:pPr>
        <w:spacing w:line="570" w:lineRule="exact"/>
        <w:rPr>
          <w:rFonts w:ascii="楷体" w:eastAsia="楷体" w:hAnsi="楷体"/>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（八)健全完善落实省政法委《民营企业经营者轻微犯罪依法免责免罚清单》和企业负责人犯罪羁押必要性审查制度的工作机制，严格按制度规定办理，按照程序进行审查。</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责任领导：姜大赋</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责任部门：刑事庭</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完成时限：4月30日</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（九)进一步加大对优化营商法治环境工作的宣传力度。</w:t>
      </w:r>
      <w:r w:rsidRPr="00F46C9A">
        <w:rPr>
          <w:rFonts w:ascii="仿宋" w:eastAsia="仿宋" w:hAnsi="仿宋" w:hint="eastAsia"/>
          <w:sz w:val="32"/>
          <w:szCs w:val="32"/>
        </w:rPr>
        <w:t>在宣传优化营商法治环境工作上，要树立全院一盘棋思想。政治部及各业务部门要通力配合，把院领导到企业走访、到企业现场办公，以及业务部门到企业开展普法宣传、举办针对企业业务人员及相关领导的法律培训班以及办理的典型案例等具有良好宣传</w:t>
      </w:r>
      <w:r w:rsidRPr="00F46C9A">
        <w:rPr>
          <w:rFonts w:ascii="仿宋" w:eastAsia="仿宋" w:hAnsi="仿宋" w:hint="eastAsia"/>
          <w:sz w:val="32"/>
          <w:szCs w:val="32"/>
        </w:rPr>
        <w:lastRenderedPageBreak/>
        <w:t>效果的素材采集好、整理好，通过网络、报纸、电视及微信公众号等平台进行大力宣传，提升法院的社会影响力，树立良好的法院整体形象。</w:t>
      </w:r>
    </w:p>
    <w:p w:rsidR="00F46C9A" w:rsidRPr="00F46C9A" w:rsidRDefault="00F46C9A" w:rsidP="002D0A04">
      <w:pPr>
        <w:spacing w:line="570" w:lineRule="exact"/>
        <w:ind w:left="640" w:hangingChars="200" w:hanging="640"/>
        <w:rPr>
          <w:rFonts w:ascii="仿宋" w:eastAsia="仿宋" w:hAnsi="仿宋"/>
          <w:sz w:val="32"/>
          <w:szCs w:val="32"/>
        </w:rPr>
      </w:pPr>
      <w:r w:rsidRPr="00F46C9A">
        <w:rPr>
          <w:rFonts w:ascii="仿宋" w:eastAsia="仿宋" w:hAnsi="仿宋" w:hint="eastAsia"/>
          <w:sz w:val="32"/>
          <w:szCs w:val="32"/>
        </w:rPr>
        <w:t xml:space="preserve">    责任领导：孙洪波</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责任部门：政治部、各业务部门</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完成时限：全年</w:t>
      </w:r>
    </w:p>
    <w:p w:rsidR="00F46C9A" w:rsidRPr="00F46C9A" w:rsidRDefault="00F46C9A" w:rsidP="002D0A04">
      <w:pPr>
        <w:spacing w:line="570" w:lineRule="exact"/>
        <w:rPr>
          <w:rFonts w:ascii="黑体" w:eastAsia="黑体" w:hAnsi="黑体"/>
          <w:sz w:val="32"/>
          <w:szCs w:val="32"/>
        </w:rPr>
      </w:pPr>
      <w:r w:rsidRPr="00F46C9A">
        <w:rPr>
          <w:rFonts w:ascii="仿宋" w:eastAsia="仿宋" w:hAnsi="仿宋" w:hint="eastAsia"/>
          <w:sz w:val="32"/>
          <w:szCs w:val="32"/>
        </w:rPr>
        <w:t xml:space="preserve">    </w:t>
      </w:r>
      <w:r w:rsidRPr="00F46C9A">
        <w:rPr>
          <w:rFonts w:ascii="黑体" w:eastAsia="黑体" w:hAnsi="黑体" w:hint="eastAsia"/>
          <w:sz w:val="32"/>
          <w:szCs w:val="32"/>
        </w:rPr>
        <w:t>四、几点工作要求</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（一）高度重视。</w:t>
      </w:r>
      <w:r w:rsidRPr="00F46C9A">
        <w:rPr>
          <w:rFonts w:ascii="仿宋" w:eastAsia="仿宋" w:hAnsi="仿宋" w:hint="eastAsia"/>
          <w:sz w:val="32"/>
          <w:szCs w:val="32"/>
        </w:rPr>
        <w:t>优化营商法治环境是一项长期而又艰巨的工作，它既是新时期人民法院面临的一项重大政治任务，同时又是上级法院绩效考核项目之一，不仅关乎我院工作年末考核排名，而且也关乎法院干警的切身利益。基此，各部门负责人要予以高度重视，对标考核方案，逐项抓好落实。</w:t>
      </w:r>
    </w:p>
    <w:p w:rsidR="00F46C9A" w:rsidRP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（二）明确任务。</w:t>
      </w:r>
      <w:r w:rsidRPr="00F46C9A">
        <w:rPr>
          <w:rFonts w:ascii="仿宋" w:eastAsia="仿宋" w:hAnsi="仿宋" w:hint="eastAsia"/>
          <w:sz w:val="32"/>
          <w:szCs w:val="32"/>
        </w:rPr>
        <w:t>要把每项考核内容都按照标准落实到具体领导、具体部门，对考核内容不漏点、不落项，上下联动，相互配合，紧密协作，力争法院优化营商法治环境工作出亮点、见成效。</w:t>
      </w:r>
    </w:p>
    <w:p w:rsidR="00F46C9A" w:rsidRDefault="00F46C9A" w:rsidP="002D0A04">
      <w:pPr>
        <w:spacing w:line="570" w:lineRule="exact"/>
        <w:rPr>
          <w:rFonts w:ascii="仿宋" w:eastAsia="仿宋" w:hAnsi="仿宋"/>
          <w:sz w:val="32"/>
          <w:szCs w:val="32"/>
        </w:rPr>
      </w:pPr>
      <w:r w:rsidRPr="00F46C9A">
        <w:rPr>
          <w:rFonts w:ascii="仿宋" w:eastAsia="仿宋" w:hAnsi="仿宋" w:hint="eastAsia"/>
          <w:sz w:val="32"/>
          <w:szCs w:val="32"/>
        </w:rPr>
        <w:t xml:space="preserve">    </w:t>
      </w:r>
      <w:r w:rsidRPr="00266DCB">
        <w:rPr>
          <w:rFonts w:ascii="楷体" w:eastAsia="楷体" w:hAnsi="楷体" w:hint="eastAsia"/>
          <w:sz w:val="32"/>
          <w:szCs w:val="32"/>
        </w:rPr>
        <w:t>（三）搞好配合。</w:t>
      </w:r>
      <w:r w:rsidRPr="00F46C9A">
        <w:rPr>
          <w:rFonts w:ascii="仿宋" w:eastAsia="仿宋" w:hAnsi="仿宋" w:hint="eastAsia"/>
          <w:sz w:val="32"/>
          <w:szCs w:val="32"/>
        </w:rPr>
        <w:t>树立全局思想和整体意识，加强与上级法院的沟通联络。各部门之间要通力合作，共同努力，高质量完成此项工作，为全市经济社会健康发展提供强有力的司法保障。</w:t>
      </w:r>
    </w:p>
    <w:p w:rsidR="00F46C9A" w:rsidRDefault="00F46C9A" w:rsidP="00F46C9A">
      <w:pPr>
        <w:spacing w:line="570" w:lineRule="exact"/>
        <w:rPr>
          <w:rFonts w:ascii="仿宋" w:eastAsia="仿宋" w:hAnsi="仿宋"/>
          <w:sz w:val="32"/>
          <w:szCs w:val="32"/>
        </w:rPr>
      </w:pPr>
    </w:p>
    <w:p w:rsidR="00F46C9A" w:rsidRDefault="00F46C9A" w:rsidP="00F46C9A">
      <w:pPr>
        <w:spacing w:line="570" w:lineRule="exact"/>
        <w:rPr>
          <w:rFonts w:ascii="仿宋_GB2312" w:eastAsia="仿宋_GB2312" w:hAnsi="宋体"/>
          <w:sz w:val="32"/>
          <w:szCs w:val="32"/>
        </w:rPr>
      </w:pPr>
    </w:p>
    <w:p w:rsidR="0093497B" w:rsidRPr="00DF3279" w:rsidRDefault="00B031A2" w:rsidP="0093497B">
      <w:pPr>
        <w:spacing w:line="570" w:lineRule="exact"/>
        <w:rPr>
          <w:rFonts w:ascii="仿宋" w:eastAsia="仿宋" w:hAnsi="仿宋"/>
          <w:sz w:val="28"/>
          <w:szCs w:val="28"/>
        </w:rPr>
      </w:pPr>
      <w:r w:rsidRPr="00B031A2">
        <w:rPr>
          <w:rFonts w:ascii="仿宋_GB2312" w:eastAsia="仿宋_GB2312" w:hAnsi="宋体"/>
          <w:noProof/>
          <w:sz w:val="32"/>
          <w:szCs w:val="32"/>
        </w:rPr>
        <w:pict>
          <v:shapetype id="_x0000_t32" coordsize="21600,21600" o:spt="32" o:oned="t" path="m,l21600,21600e" filled="f">
            <v:path arrowok="t" fillok="f" o:connecttype="none"/>
            <o:lock v:ext="edit" shapetype="t"/>
          </v:shapetype>
          <v:shape id="_x0000_s2056" type="#_x0000_t32" style="position:absolute;left:0;text-align:left;margin-left:.7pt;margin-top:33.85pt;width:442.2pt;height:0;z-index:251661312" o:connectortype="straight" strokeweight="1.5pt"/>
        </w:pict>
      </w:r>
      <w:r w:rsidRPr="00B031A2">
        <w:rPr>
          <w:rFonts w:ascii="仿宋_GB2312" w:eastAsia="仿宋_GB2312" w:hAnsi="宋体"/>
          <w:noProof/>
          <w:sz w:val="32"/>
          <w:szCs w:val="32"/>
        </w:rPr>
        <w:pict>
          <v:shape id="_x0000_s2055" type="#_x0000_t32" style="position:absolute;left:0;text-align:left;margin-left:.7pt;margin-top:4.6pt;width:442.2pt;height:0;z-index:251660288" o:connectortype="straight" strokeweight="1.5pt"/>
        </w:pict>
      </w:r>
      <w:r w:rsidR="007D43A6">
        <w:rPr>
          <w:rFonts w:ascii="仿宋_GB2312" w:eastAsia="仿宋_GB2312" w:hAnsi="宋体" w:hint="eastAsia"/>
          <w:sz w:val="32"/>
          <w:szCs w:val="32"/>
        </w:rPr>
        <w:t xml:space="preserve">  </w:t>
      </w:r>
      <w:r w:rsidR="0093497B" w:rsidRPr="00DF3279">
        <w:rPr>
          <w:rFonts w:ascii="仿宋" w:eastAsia="仿宋" w:hAnsi="仿宋" w:hint="eastAsia"/>
          <w:sz w:val="28"/>
          <w:szCs w:val="28"/>
        </w:rPr>
        <w:t>桦甸市人民法院</w:t>
      </w:r>
      <w:r w:rsidR="00DF47ED">
        <w:rPr>
          <w:rFonts w:ascii="仿宋" w:eastAsia="仿宋" w:hAnsi="仿宋" w:hint="eastAsia"/>
          <w:sz w:val="28"/>
          <w:szCs w:val="28"/>
        </w:rPr>
        <w:t>综合</w:t>
      </w:r>
      <w:r w:rsidR="0093497B" w:rsidRPr="00DF3279">
        <w:rPr>
          <w:rFonts w:ascii="仿宋" w:eastAsia="仿宋" w:hAnsi="仿宋" w:hint="eastAsia"/>
          <w:sz w:val="28"/>
          <w:szCs w:val="28"/>
        </w:rPr>
        <w:t xml:space="preserve">办公室            </w:t>
      </w:r>
      <w:r w:rsidR="007D43A6">
        <w:rPr>
          <w:rFonts w:ascii="仿宋" w:eastAsia="仿宋" w:hAnsi="仿宋" w:hint="eastAsia"/>
          <w:sz w:val="28"/>
          <w:szCs w:val="28"/>
        </w:rPr>
        <w:t xml:space="preserve">   </w:t>
      </w:r>
      <w:r w:rsidR="0093497B" w:rsidRPr="00DF3279">
        <w:rPr>
          <w:rFonts w:ascii="仿宋" w:eastAsia="仿宋" w:hAnsi="仿宋"/>
          <w:sz w:val="28"/>
          <w:szCs w:val="28"/>
        </w:rPr>
        <w:t>2020年</w:t>
      </w:r>
      <w:r w:rsidR="00F46C9A">
        <w:rPr>
          <w:rFonts w:ascii="仿宋" w:eastAsia="仿宋" w:hAnsi="仿宋" w:hint="eastAsia"/>
          <w:sz w:val="28"/>
          <w:szCs w:val="28"/>
        </w:rPr>
        <w:t>6</w:t>
      </w:r>
      <w:r w:rsidR="0093497B" w:rsidRPr="00DF3279">
        <w:rPr>
          <w:rFonts w:ascii="仿宋" w:eastAsia="仿宋" w:hAnsi="仿宋"/>
          <w:sz w:val="28"/>
          <w:szCs w:val="28"/>
        </w:rPr>
        <w:t>月</w:t>
      </w:r>
      <w:r w:rsidR="0067528F">
        <w:rPr>
          <w:rFonts w:ascii="仿宋" w:eastAsia="仿宋" w:hAnsi="仿宋" w:hint="eastAsia"/>
          <w:sz w:val="28"/>
          <w:szCs w:val="28"/>
        </w:rPr>
        <w:t>18</w:t>
      </w:r>
      <w:r w:rsidR="0093497B" w:rsidRPr="00DF3279">
        <w:rPr>
          <w:rFonts w:ascii="仿宋" w:eastAsia="仿宋" w:hAnsi="仿宋"/>
          <w:sz w:val="28"/>
          <w:szCs w:val="28"/>
        </w:rPr>
        <w:t>日</w:t>
      </w:r>
      <w:r w:rsidR="0093497B" w:rsidRPr="00DF3279">
        <w:rPr>
          <w:rFonts w:ascii="仿宋" w:eastAsia="仿宋" w:hAnsi="仿宋" w:hint="eastAsia"/>
          <w:sz w:val="28"/>
          <w:szCs w:val="28"/>
        </w:rPr>
        <w:t>印发</w:t>
      </w:r>
    </w:p>
    <w:sectPr w:rsidR="0093497B" w:rsidRPr="00DF3279" w:rsidSect="00287ABE">
      <w:footerReference w:type="default" r:id="rId7"/>
      <w:pgSz w:w="11906" w:h="16838" w:code="9"/>
      <w:pgMar w:top="2098" w:right="1531" w:bottom="1985" w:left="1531" w:header="851" w:footer="113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142" w:rsidRDefault="00032142" w:rsidP="00D65BE6">
      <w:r>
        <w:separator/>
      </w:r>
    </w:p>
  </w:endnote>
  <w:endnote w:type="continuationSeparator" w:id="0">
    <w:p w:rsidR="00032142" w:rsidRDefault="00032142" w:rsidP="00D65B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78376"/>
      <w:docPartObj>
        <w:docPartGallery w:val="Page Numbers (Bottom of Page)"/>
        <w:docPartUnique/>
      </w:docPartObj>
    </w:sdtPr>
    <w:sdtContent>
      <w:p w:rsidR="00722295" w:rsidRPr="00722295" w:rsidRDefault="00722295" w:rsidP="00722295">
        <w:pPr>
          <w:pStyle w:val="a4"/>
          <w:jc w:val="center"/>
          <w:rPr>
            <w:rFonts w:ascii="仿宋_GB2312" w:eastAsia="仿宋_GB2312"/>
            <w:sz w:val="28"/>
            <w:szCs w:val="28"/>
          </w:rPr>
        </w:pPr>
        <w:r w:rsidRPr="00CD1A5F">
          <w:rPr>
            <w:rFonts w:ascii="仿宋_GB2312" w:eastAsia="仿宋_GB2312" w:hAnsi="宋体" w:hint="eastAsia"/>
            <w:sz w:val="28"/>
            <w:szCs w:val="28"/>
          </w:rPr>
          <w:t>—</w:t>
        </w:r>
        <w:r w:rsidR="00B031A2" w:rsidRPr="00CD1A5F">
          <w:rPr>
            <w:rFonts w:ascii="仿宋_GB2312" w:eastAsia="仿宋_GB2312" w:hint="eastAsia"/>
            <w:sz w:val="28"/>
            <w:szCs w:val="28"/>
          </w:rPr>
          <w:fldChar w:fldCharType="begin"/>
        </w:r>
        <w:r w:rsidRPr="00CD1A5F">
          <w:rPr>
            <w:rFonts w:ascii="仿宋_GB2312" w:eastAsia="仿宋_GB2312" w:hint="eastAsia"/>
            <w:sz w:val="28"/>
            <w:szCs w:val="28"/>
          </w:rPr>
          <w:instrText xml:space="preserve"> PAGE   \* MERGEFORMAT </w:instrText>
        </w:r>
        <w:r w:rsidR="00B031A2" w:rsidRPr="00CD1A5F">
          <w:rPr>
            <w:rFonts w:ascii="仿宋_GB2312" w:eastAsia="仿宋_GB2312" w:hint="eastAsia"/>
            <w:sz w:val="28"/>
            <w:szCs w:val="28"/>
          </w:rPr>
          <w:fldChar w:fldCharType="separate"/>
        </w:r>
        <w:r w:rsidR="00266DCB" w:rsidRPr="00266DCB">
          <w:rPr>
            <w:rFonts w:ascii="仿宋_GB2312" w:eastAsia="仿宋_GB2312"/>
            <w:noProof/>
            <w:sz w:val="28"/>
            <w:szCs w:val="28"/>
            <w:lang w:val="zh-CN"/>
          </w:rPr>
          <w:t>6</w:t>
        </w:r>
        <w:r w:rsidR="00B031A2" w:rsidRPr="00CD1A5F">
          <w:rPr>
            <w:rFonts w:ascii="仿宋_GB2312" w:eastAsia="仿宋_GB2312" w:hint="eastAsia"/>
            <w:sz w:val="28"/>
            <w:szCs w:val="28"/>
          </w:rPr>
          <w:fldChar w:fldCharType="end"/>
        </w:r>
        <w:r w:rsidRPr="00CD1A5F">
          <w:rPr>
            <w:rFonts w:ascii="仿宋_GB2312" w:eastAsia="仿宋_GB2312" w:hAnsi="宋体" w:hint="eastAsia"/>
            <w:sz w:val="28"/>
            <w:szCs w:val="28"/>
          </w:rPr>
          <w:t>—</w:t>
        </w:r>
      </w:p>
    </w:sdtContent>
  </w:sdt>
  <w:p w:rsidR="00722295" w:rsidRDefault="007222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142" w:rsidRDefault="00032142" w:rsidP="00D65BE6">
      <w:r>
        <w:separator/>
      </w:r>
    </w:p>
  </w:footnote>
  <w:footnote w:type="continuationSeparator" w:id="0">
    <w:p w:rsidR="00032142" w:rsidRDefault="00032142" w:rsidP="00D65B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6F2C"/>
    <w:rsid w:val="00003AD1"/>
    <w:rsid w:val="00027918"/>
    <w:rsid w:val="00032142"/>
    <w:rsid w:val="00035E5F"/>
    <w:rsid w:val="00095CB1"/>
    <w:rsid w:val="000C5918"/>
    <w:rsid w:val="00124828"/>
    <w:rsid w:val="00125444"/>
    <w:rsid w:val="00145598"/>
    <w:rsid w:val="001457AC"/>
    <w:rsid w:val="001B5F8A"/>
    <w:rsid w:val="001C795D"/>
    <w:rsid w:val="00203112"/>
    <w:rsid w:val="002128FA"/>
    <w:rsid w:val="0021435B"/>
    <w:rsid w:val="0022299D"/>
    <w:rsid w:val="0026632D"/>
    <w:rsid w:val="00266DCB"/>
    <w:rsid w:val="00272221"/>
    <w:rsid w:val="00287ABE"/>
    <w:rsid w:val="002B0A87"/>
    <w:rsid w:val="002B0C66"/>
    <w:rsid w:val="002B4320"/>
    <w:rsid w:val="002C4E1D"/>
    <w:rsid w:val="002D0A04"/>
    <w:rsid w:val="002E3E79"/>
    <w:rsid w:val="00326B68"/>
    <w:rsid w:val="00350DA6"/>
    <w:rsid w:val="00356F2C"/>
    <w:rsid w:val="0036479E"/>
    <w:rsid w:val="003C5182"/>
    <w:rsid w:val="00427468"/>
    <w:rsid w:val="0043701B"/>
    <w:rsid w:val="00452F0F"/>
    <w:rsid w:val="00474454"/>
    <w:rsid w:val="004875AA"/>
    <w:rsid w:val="00494B53"/>
    <w:rsid w:val="004E26F4"/>
    <w:rsid w:val="005010C9"/>
    <w:rsid w:val="005036CE"/>
    <w:rsid w:val="005061E2"/>
    <w:rsid w:val="00532B9A"/>
    <w:rsid w:val="00547C4E"/>
    <w:rsid w:val="00561D92"/>
    <w:rsid w:val="005659BF"/>
    <w:rsid w:val="0059735D"/>
    <w:rsid w:val="005A704E"/>
    <w:rsid w:val="00643DF1"/>
    <w:rsid w:val="00672DB4"/>
    <w:rsid w:val="0067528F"/>
    <w:rsid w:val="00686D2F"/>
    <w:rsid w:val="006A31A9"/>
    <w:rsid w:val="006C6D18"/>
    <w:rsid w:val="00722295"/>
    <w:rsid w:val="00765CE0"/>
    <w:rsid w:val="00797899"/>
    <w:rsid w:val="007C020F"/>
    <w:rsid w:val="007D43A6"/>
    <w:rsid w:val="00804101"/>
    <w:rsid w:val="008601B9"/>
    <w:rsid w:val="008B63BE"/>
    <w:rsid w:val="00903F49"/>
    <w:rsid w:val="0093497B"/>
    <w:rsid w:val="0096219F"/>
    <w:rsid w:val="00970C30"/>
    <w:rsid w:val="009A5F5A"/>
    <w:rsid w:val="009C58B2"/>
    <w:rsid w:val="009E06FD"/>
    <w:rsid w:val="00A350E8"/>
    <w:rsid w:val="00A80714"/>
    <w:rsid w:val="00AD2243"/>
    <w:rsid w:val="00B031A2"/>
    <w:rsid w:val="00B4133F"/>
    <w:rsid w:val="00B41849"/>
    <w:rsid w:val="00B873C4"/>
    <w:rsid w:val="00BD355A"/>
    <w:rsid w:val="00C46CBF"/>
    <w:rsid w:val="00C8115A"/>
    <w:rsid w:val="00CE4156"/>
    <w:rsid w:val="00D35DA4"/>
    <w:rsid w:val="00D65BE6"/>
    <w:rsid w:val="00DA7025"/>
    <w:rsid w:val="00DF1FDC"/>
    <w:rsid w:val="00DF3279"/>
    <w:rsid w:val="00DF47ED"/>
    <w:rsid w:val="00E13024"/>
    <w:rsid w:val="00E322A5"/>
    <w:rsid w:val="00E768AD"/>
    <w:rsid w:val="00EA4844"/>
    <w:rsid w:val="00EB7037"/>
    <w:rsid w:val="00EC4FEE"/>
    <w:rsid w:val="00F11539"/>
    <w:rsid w:val="00F46C9A"/>
    <w:rsid w:val="00F91391"/>
    <w:rsid w:val="00FA3EA4"/>
    <w:rsid w:val="00FE2713"/>
    <w:rsid w:val="28D64A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rules v:ext="edit">
        <o:r id="V:Rule3" type="connector" idref="#_x0000_s2056"/>
        <o:r id="V:Rule4"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1435B"/>
    <w:rPr>
      <w:sz w:val="18"/>
      <w:szCs w:val="18"/>
    </w:rPr>
  </w:style>
  <w:style w:type="paragraph" w:styleId="a4">
    <w:name w:val="footer"/>
    <w:basedOn w:val="a"/>
    <w:link w:val="Char0"/>
    <w:uiPriority w:val="99"/>
    <w:unhideWhenUsed/>
    <w:rsid w:val="0021435B"/>
    <w:pPr>
      <w:tabs>
        <w:tab w:val="center" w:pos="4153"/>
        <w:tab w:val="right" w:pos="8306"/>
      </w:tabs>
      <w:snapToGrid w:val="0"/>
      <w:jc w:val="left"/>
    </w:pPr>
    <w:rPr>
      <w:sz w:val="18"/>
      <w:szCs w:val="18"/>
    </w:rPr>
  </w:style>
  <w:style w:type="paragraph" w:styleId="a5">
    <w:name w:val="header"/>
    <w:basedOn w:val="a"/>
    <w:link w:val="Char1"/>
    <w:uiPriority w:val="99"/>
    <w:unhideWhenUsed/>
    <w:rsid w:val="0021435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87ABE"/>
    <w:pPr>
      <w:widowControl/>
      <w:spacing w:before="100" w:beforeAutospacing="1" w:after="100" w:afterAutospacing="1"/>
      <w:jc w:val="left"/>
    </w:pPr>
    <w:rPr>
      <w:rFonts w:ascii="仿宋" w:eastAsia="仿宋" w:hAnsi="宋体" w:cs="宋体"/>
      <w:kern w:val="0"/>
      <w:sz w:val="32"/>
      <w:szCs w:val="24"/>
    </w:rPr>
  </w:style>
  <w:style w:type="character" w:styleId="a7">
    <w:name w:val="Hyperlink"/>
    <w:basedOn w:val="a0"/>
    <w:uiPriority w:val="99"/>
    <w:unhideWhenUsed/>
    <w:qFormat/>
    <w:rsid w:val="0021435B"/>
    <w:rPr>
      <w:color w:val="0000FF" w:themeColor="hyperlink"/>
      <w:u w:val="single"/>
    </w:rPr>
  </w:style>
  <w:style w:type="character" w:customStyle="1" w:styleId="Char1">
    <w:name w:val="页眉 Char"/>
    <w:basedOn w:val="a0"/>
    <w:link w:val="a5"/>
    <w:uiPriority w:val="99"/>
    <w:rsid w:val="0021435B"/>
    <w:rPr>
      <w:sz w:val="18"/>
      <w:szCs w:val="18"/>
    </w:rPr>
  </w:style>
  <w:style w:type="character" w:customStyle="1" w:styleId="Char0">
    <w:name w:val="页脚 Char"/>
    <w:basedOn w:val="a0"/>
    <w:link w:val="a4"/>
    <w:uiPriority w:val="99"/>
    <w:qFormat/>
    <w:rsid w:val="0021435B"/>
    <w:rPr>
      <w:sz w:val="18"/>
      <w:szCs w:val="18"/>
    </w:rPr>
  </w:style>
  <w:style w:type="character" w:customStyle="1" w:styleId="Char">
    <w:name w:val="批注框文本 Char"/>
    <w:basedOn w:val="a0"/>
    <w:link w:val="a3"/>
    <w:uiPriority w:val="99"/>
    <w:semiHidden/>
    <w:qFormat/>
    <w:rsid w:val="0021435B"/>
    <w:rPr>
      <w:sz w:val="18"/>
      <w:szCs w:val="18"/>
    </w:rPr>
  </w:style>
</w:styles>
</file>

<file path=word/webSettings.xml><?xml version="1.0" encoding="utf-8"?>
<w:webSettings xmlns:r="http://schemas.openxmlformats.org/officeDocument/2006/relationships" xmlns:w="http://schemas.openxmlformats.org/wordprocessingml/2006/main">
  <w:divs>
    <w:div w:id="631326944">
      <w:bodyDiv w:val="1"/>
      <w:marLeft w:val="0"/>
      <w:marRight w:val="0"/>
      <w:marTop w:val="0"/>
      <w:marBottom w:val="0"/>
      <w:divBdr>
        <w:top w:val="none" w:sz="0" w:space="0" w:color="auto"/>
        <w:left w:val="none" w:sz="0" w:space="0" w:color="auto"/>
        <w:bottom w:val="none" w:sz="0" w:space="0" w:color="auto"/>
        <w:right w:val="none" w:sz="0" w:space="0" w:color="auto"/>
      </w:divBdr>
    </w:div>
    <w:div w:id="865172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361</Words>
  <Characters>2063</Characters>
  <Application>Microsoft Office Word</Application>
  <DocSecurity>0</DocSecurity>
  <Lines>17</Lines>
  <Paragraphs>4</Paragraphs>
  <ScaleCrop>false</ScaleCrop>
  <Company>China</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cp:lastPrinted>2019-01-15T08:19:00Z</cp:lastPrinted>
  <dcterms:created xsi:type="dcterms:W3CDTF">2020-06-19T00:45:00Z</dcterms:created>
  <dcterms:modified xsi:type="dcterms:W3CDTF">2020-07-15T08:34:00Z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