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2019年第一季度院长庭审直播情况统计</w:t>
      </w:r>
    </w:p>
    <w:p>
      <w:pPr>
        <w:rPr>
          <w:rFonts w:hint="eastAsia"/>
          <w:b/>
          <w:sz w:val="36"/>
          <w:szCs w:val="36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2019年一季度，办理诉讼案件的4名院领导共受案102件，庭审直播15件，庭审直播率14.71%。详情见下表</w:t>
      </w:r>
    </w:p>
    <w:tbl>
      <w:tblPr>
        <w:tblStyle w:val="2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40"/>
        <w:gridCol w:w="2680"/>
        <w:gridCol w:w="960"/>
        <w:gridCol w:w="12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32"/>
                <w:szCs w:val="32"/>
              </w:rPr>
              <w:t>2019年1-3月院领导庭审直播率排名统计表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22"/>
                <w:szCs w:val="22"/>
              </w:rPr>
              <w:t>考核指标20%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人 员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受案数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直播数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直播率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距考核指标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20%</w:t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还差直播数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刘育林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姜大赋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25.00%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宗乐贵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厉成海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22.45%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合  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14.71%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5.4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2019-11-27T03:27:26Z</dcterms:created>
  <dc:creator>Administrator</dc:creator>
  <cp:lastModifiedBy>熊二无敌</cp:lastModifiedBy>
  <dcterms:modified xsi:type="dcterms:W3CDTF">2019-11-27T03:28:17Z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